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298"/>
      </w:tblGrid>
      <w:tr>
        <w:tc>
          <w:tcPr>
            <w:tcW w:type="dxa" w:w="9298"/>
          </w:tcPr>
          <w:p>
            <w:pPr>
              <w:jc w:val="center"/>
            </w:pPr>
            <w:r>
              <w:rPr>
                <w:b/>
              </w:rPr>
              <w:t>STAMP PAPER / E-STAMP</w:t>
            </w:r>
          </w:p>
          <w:p>
            <w:r>
              <w:rPr>
                <w:sz w:val="18"/>
              </w:rPr>
              <w:t>Non-judicial stamp paper or e-stamp certificate of value Rs. ______________ as applicable in the State of ______________</w:t>
            </w:r>
          </w:p>
          <w:p>
            <w:r>
              <w:rPr>
                <w:sz w:val="18"/>
              </w:rPr>
              <w:t>E-stamp certificate No. ______________   Date of issue ______________</w:t>
            </w:r>
          </w:p>
          <w:p>
            <w:r>
              <w:rPr>
                <w:sz w:val="18"/>
              </w:rPr>
              <w:t>Stamp duty depends on the State and the type of document. Confirm the correct value before printing.</w:t>
            </w:r>
          </w:p>
        </w:tc>
      </w:tr>
    </w:tbl>
    <w:p>
      <w:pPr>
        <w:spacing w:after="160"/>
      </w:pPr>
      <w:r>
        <w:rPr>
          <w:rFonts w:ascii="Times New Roman" w:hAnsi="Times New Roman" w:cs="Times New Roman"/>
          <w:b w:val="0"/>
          <w:i w:val="0"/>
        </w:rPr>
      </w:r>
    </w:p>
    <w:p>
      <w:pPr>
        <w:spacing w:after="80"/>
        <w:jc w:val="center"/>
      </w:pPr>
      <w:r>
        <w:rPr>
          <w:rFonts w:ascii="Times New Roman" w:hAnsi="Times New Roman" w:cs="Times New Roman"/>
          <w:b/>
          <w:i w:val="0"/>
          <w:color w:val="6D1A1F"/>
          <w:sz w:val="32"/>
        </w:rPr>
        <w:t>PARTNERSHIP DEED</w:t>
      </w:r>
    </w:p>
    <w:p>
      <w:pPr>
        <w:spacing w:after="120"/>
        <w:jc w:val="both"/>
      </w:pPr>
      <w:r>
        <w:rPr>
          <w:rFonts w:ascii="Times New Roman" w:hAnsi="Times New Roman" w:cs="Times New Roman"/>
          <w:b w:val="0"/>
          <w:i w:val="0"/>
        </w:rPr>
        <w:t>This Deed of Partnership is made at Ahmedabad on 20 October 2026 between the following persons (the "Partners"):</w:t>
      </w:r>
    </w:p>
    <w:p>
      <w:pPr>
        <w:spacing w:after="120"/>
        <w:ind w:left="510" w:hanging="340"/>
        <w:jc w:val="both"/>
      </w:pPr>
      <w:r>
        <w:rPr>
          <w:rFonts w:ascii="Times New Roman" w:hAnsi="Times New Roman" w:cs="Times New Roman"/>
          <w:b w:val="0"/>
          <w:i w:val="0"/>
        </w:rPr>
        <w:t>1.  Harish Patel, S/o Shri Mahendra Patel, 15 Sardar Nagar, Ahmedabad, capital Rs. 5,00,000, profit share 50 percent</w:t>
      </w:r>
    </w:p>
    <w:p>
      <w:pPr>
        <w:spacing w:after="120"/>
        <w:ind w:left="510" w:hanging="340"/>
        <w:jc w:val="both"/>
      </w:pPr>
      <w:r>
        <w:rPr>
          <w:rFonts w:ascii="Times New Roman" w:hAnsi="Times New Roman" w:cs="Times New Roman"/>
          <w:b w:val="0"/>
          <w:i w:val="0"/>
        </w:rPr>
        <w:t>2.  Nikhil Shah, S/o Shri Pravin Shah, 9 Paldi Society, Ahmedabad, capital Rs. 3,00,000, profit share 30 percent</w:t>
      </w:r>
    </w:p>
    <w:p>
      <w:pPr>
        <w:spacing w:after="120"/>
        <w:ind w:left="510" w:hanging="340"/>
        <w:jc w:val="both"/>
      </w:pPr>
      <w:r>
        <w:rPr>
          <w:rFonts w:ascii="Times New Roman" w:hAnsi="Times New Roman" w:cs="Times New Roman"/>
          <w:b w:val="0"/>
          <w:i w:val="0"/>
        </w:rPr>
        <w:t>3.  Komal Desai, D/o Shri Jayesh Desai, 22 Vastrapur, Ahmedabad, capital Rs. 2,00,000, profit share 20 percent</w:t>
      </w:r>
    </w:p>
    <w:p>
      <w:pPr>
        <w:spacing w:after="120"/>
        <w:jc w:val="both"/>
      </w:pPr>
      <w:r>
        <w:rPr>
          <w:rFonts w:ascii="Times New Roman" w:hAnsi="Times New Roman" w:cs="Times New Roman"/>
          <w:b w:val="0"/>
          <w:i w:val="0"/>
        </w:rPr>
        <w:t>The Partners have agreed to carry on business in partnership on the terms set out below.</w:t>
      </w:r>
    </w:p>
    <w:p>
      <w:pPr>
        <w:spacing w:after="120"/>
        <w:ind w:left="510" w:hanging="340"/>
        <w:jc w:val="both"/>
      </w:pPr>
      <w:r>
        <w:rPr>
          <w:rFonts w:ascii="Times New Roman" w:hAnsi="Times New Roman" w:cs="Times New Roman"/>
          <w:b w:val="0"/>
          <w:i w:val="0"/>
        </w:rPr>
        <w:t>1.  Name and business: The firm shall be called M/s Shree Ganesh Traders and shall carry on the business of wholesale trading of kitchenware and household goods, and any other lawful business the Partners agree on in writing.</w:t>
      </w:r>
    </w:p>
    <w:p>
      <w:pPr>
        <w:spacing w:after="120"/>
        <w:ind w:left="510" w:hanging="340"/>
        <w:jc w:val="both"/>
      </w:pPr>
      <w:r>
        <w:rPr>
          <w:rFonts w:ascii="Times New Roman" w:hAnsi="Times New Roman" w:cs="Times New Roman"/>
          <w:b w:val="0"/>
          <w:i w:val="0"/>
        </w:rPr>
        <w:t>2.  Place of business: Shop No. 14, Kalupur Cloth Market, Ahmedabad, Gujarat 380002, or any other place the Partners decide.</w:t>
      </w:r>
    </w:p>
    <w:p>
      <w:pPr>
        <w:spacing w:after="120"/>
        <w:ind w:left="510" w:hanging="340"/>
        <w:jc w:val="both"/>
      </w:pPr>
      <w:r>
        <w:rPr>
          <w:rFonts w:ascii="Times New Roman" w:hAnsi="Times New Roman" w:cs="Times New Roman"/>
          <w:b w:val="0"/>
          <w:i w:val="0"/>
        </w:rPr>
        <w:t>3.  Commencement and duration: The partnership commences on 1 November 2026 and is a partnership at will.</w:t>
      </w:r>
    </w:p>
    <w:p>
      <w:pPr>
        <w:spacing w:after="120"/>
        <w:ind w:left="510" w:hanging="340"/>
        <w:jc w:val="both"/>
      </w:pPr>
      <w:r>
        <w:rPr>
          <w:rFonts w:ascii="Times New Roman" w:hAnsi="Times New Roman" w:cs="Times New Roman"/>
          <w:b w:val="0"/>
          <w:i w:val="0"/>
        </w:rPr>
        <w:t>4.  Capital: The capital of each Partner is as stated above. Additional capital shall be brought in as agreed by all Partners.</w:t>
      </w:r>
    </w:p>
    <w:p>
      <w:pPr>
        <w:spacing w:after="120"/>
        <w:ind w:left="510" w:hanging="340"/>
        <w:jc w:val="both"/>
      </w:pPr>
      <w:r>
        <w:rPr>
          <w:rFonts w:ascii="Times New Roman" w:hAnsi="Times New Roman" w:cs="Times New Roman"/>
          <w:b w:val="0"/>
          <w:i w:val="0"/>
        </w:rPr>
        <w:t>5.  Profit and loss: Net profits and losses shall be shared in the ratio of profit shares stated above.</w:t>
      </w:r>
    </w:p>
    <w:p>
      <w:pPr>
        <w:spacing w:after="120"/>
        <w:ind w:left="510" w:hanging="340"/>
        <w:jc w:val="both"/>
      </w:pPr>
      <w:r>
        <w:rPr>
          <w:rFonts w:ascii="Times New Roman" w:hAnsi="Times New Roman" w:cs="Times New Roman"/>
          <w:b w:val="0"/>
          <w:i w:val="0"/>
        </w:rPr>
        <w:t>6.  Remuneration and interest: working partners may draw remuneration and interest on capital within the limits allowed under the Income-tax Act, as decided by all partners in writing.</w:t>
      </w:r>
    </w:p>
    <w:p>
      <w:pPr>
        <w:spacing w:after="120"/>
        <w:ind w:left="510" w:hanging="340"/>
        <w:jc w:val="both"/>
      </w:pPr>
      <w:r>
        <w:rPr>
          <w:rFonts w:ascii="Times New Roman" w:hAnsi="Times New Roman" w:cs="Times New Roman"/>
          <w:b w:val="0"/>
          <w:i w:val="0"/>
        </w:rPr>
        <w:t>7.  Bank account: The firm's bank account shall be operated by any two partners jointly.</w:t>
      </w:r>
    </w:p>
    <w:p>
      <w:pPr>
        <w:spacing w:after="120"/>
        <w:ind w:left="510" w:hanging="340"/>
        <w:jc w:val="both"/>
      </w:pPr>
      <w:r>
        <w:rPr>
          <w:rFonts w:ascii="Times New Roman" w:hAnsi="Times New Roman" w:cs="Times New Roman"/>
          <w:b w:val="0"/>
          <w:i w:val="0"/>
        </w:rPr>
        <w:t>8.  Books of account: Proper books shall be kept at the principal place of business, closed on 31st March each year, and audited where required by law. Every Partner may inspect them.</w:t>
      </w:r>
    </w:p>
    <w:p>
      <w:pPr>
        <w:spacing w:after="120"/>
        <w:ind w:left="510" w:hanging="340"/>
        <w:jc w:val="both"/>
      </w:pPr>
      <w:r>
        <w:rPr>
          <w:rFonts w:ascii="Times New Roman" w:hAnsi="Times New Roman" w:cs="Times New Roman"/>
          <w:b w:val="0"/>
          <w:i w:val="0"/>
        </w:rPr>
        <w:t>9.  Duties: Each Partner shall devote time and attention to the business, act in good faith, and not carry on a competing business without the written consent of the others.</w:t>
      </w:r>
    </w:p>
    <w:p>
      <w:pPr>
        <w:spacing w:after="120"/>
        <w:ind w:left="510" w:hanging="340"/>
        <w:jc w:val="both"/>
      </w:pPr>
      <w:r>
        <w:rPr>
          <w:rFonts w:ascii="Times New Roman" w:hAnsi="Times New Roman" w:cs="Times New Roman"/>
          <w:b w:val="0"/>
          <w:i w:val="0"/>
        </w:rPr>
        <w:t>10.  Restrictions: No Partner shall, without the written consent of the others, borrow money in the firm's name, stand surety, or transfer their share.</w:t>
      </w:r>
    </w:p>
    <w:p>
      <w:pPr>
        <w:spacing w:after="120"/>
        <w:ind w:left="510" w:hanging="340"/>
        <w:jc w:val="both"/>
      </w:pPr>
      <w:r>
        <w:rPr>
          <w:rFonts w:ascii="Times New Roman" w:hAnsi="Times New Roman" w:cs="Times New Roman"/>
          <w:b w:val="0"/>
          <w:i w:val="0"/>
        </w:rPr>
        <w:t>11.  Retirement: A Partner may retire by giving three months' written notice. The continuing Partners may carry on the business and shall settle the retiring Partner's account.</w:t>
      </w:r>
    </w:p>
    <w:p>
      <w:pPr>
        <w:spacing w:after="120"/>
        <w:ind w:left="510" w:hanging="340"/>
        <w:jc w:val="both"/>
      </w:pPr>
      <w:r>
        <w:rPr>
          <w:rFonts w:ascii="Times New Roman" w:hAnsi="Times New Roman" w:cs="Times New Roman"/>
          <w:b w:val="0"/>
          <w:i w:val="0"/>
        </w:rPr>
        <w:t>12.  Death: The death of a Partner shall not dissolve the firm among the surviving Partners, who may admit the legal heir with mutual consent and shall settle the deceased Partner's account.</w:t>
      </w:r>
    </w:p>
    <w:p>
      <w:pPr>
        <w:spacing w:after="120"/>
        <w:ind w:left="510" w:hanging="340"/>
        <w:jc w:val="both"/>
      </w:pPr>
      <w:r>
        <w:rPr>
          <w:rFonts w:ascii="Times New Roman" w:hAnsi="Times New Roman" w:cs="Times New Roman"/>
          <w:b w:val="0"/>
          <w:i w:val="0"/>
        </w:rPr>
        <w:t>13.  Disputes: Disputes between Partners shall be referred to arbitration under the Arbitration and Conciliation Act, 1996, with the seat at Ahmedabad.</w:t>
      </w:r>
    </w:p>
    <w:p>
      <w:pPr>
        <w:spacing w:after="120"/>
        <w:ind w:left="510" w:hanging="340"/>
        <w:jc w:val="both"/>
      </w:pPr>
      <w:r>
        <w:rPr>
          <w:rFonts w:ascii="Times New Roman" w:hAnsi="Times New Roman" w:cs="Times New Roman"/>
          <w:b w:val="0"/>
          <w:i w:val="0"/>
        </w:rPr>
        <w:t>14.  Other matters: Matters not covered by this Deed shall be governed by the Indian Partnership Act, 1932.</w:t>
      </w:r>
    </w:p>
    <w:p>
      <w:pPr>
        <w:spacing w:after="120"/>
        <w:jc w:val="both"/>
      </w:pPr>
      <w:r>
        <w:rPr>
          <w:rFonts w:ascii="Times New Roman" w:hAnsi="Times New Roman" w:cs="Times New Roman"/>
          <w:b w:val="0"/>
          <w:i w:val="0"/>
        </w:rPr>
        <w:t>IN WITNESS WHEREOF the Partners have signed this Deed on the date first written above.</w:t>
      </w:r>
    </w:p>
    <w:tbl>
      <w:tblPr>
        <w:tblW w:type="auto" w:w="0"/>
        <w:tblLook w:firstColumn="1" w:firstRow="1" w:lastColumn="0" w:lastRow="0" w:noHBand="0" w:noVBand="1" w:val="04A0"/>
      </w:tblPr>
      <w:tblGrid>
        <w:gridCol w:w="3099"/>
        <w:gridCol w:w="3099"/>
        <w:gridCol w:w="3099"/>
      </w:tblGrid>
      <w:tr>
        <w:tc>
          <w:tcPr>
            <w:tcW w:type="dxa" w:w="3099"/>
          </w:tcPr>
          <w:p>
            <w:r>
              <w:br/>
              <w:br/>
              <w:t>__________________________</w:t>
            </w:r>
          </w:p>
          <w:p>
            <w:r>
              <w:rPr>
                <w:sz w:val="18"/>
              </w:rPr>
              <w:t>Partner 1</w:t>
            </w:r>
          </w:p>
          <w:p>
            <w:r>
              <w:rPr>
                <w:b/>
              </w:rPr>
              <w:t>Harish Patel</w:t>
            </w:r>
          </w:p>
        </w:tc>
        <w:tc>
          <w:tcPr>
            <w:tcW w:type="dxa" w:w="3099"/>
          </w:tcPr>
          <w:p>
            <w:r>
              <w:br/>
              <w:br/>
              <w:t>__________________________</w:t>
            </w:r>
          </w:p>
          <w:p>
            <w:r>
              <w:rPr>
                <w:sz w:val="18"/>
              </w:rPr>
              <w:t>Partner 2</w:t>
            </w:r>
          </w:p>
          <w:p>
            <w:r>
              <w:rPr>
                <w:b/>
              </w:rPr>
              <w:t>Nikhil Shah</w:t>
            </w:r>
          </w:p>
        </w:tc>
        <w:tc>
          <w:tcPr>
            <w:tcW w:type="dxa" w:w="3099"/>
          </w:tcPr>
          <w:p>
            <w:r>
              <w:br/>
              <w:br/>
              <w:t>__________________________</w:t>
            </w:r>
          </w:p>
          <w:p>
            <w:r>
              <w:rPr>
                <w:sz w:val="18"/>
              </w:rPr>
              <w:t>Partner 3</w:t>
            </w:r>
          </w:p>
          <w:p>
            <w:r>
              <w:rPr>
                <w:b/>
              </w:rPr>
              <w:t>Komal Desai</w:t>
            </w:r>
          </w:p>
        </w:tc>
      </w:tr>
    </w:tbl>
    <w:p>
      <w:pPr>
        <w:spacing w:after="120"/>
      </w:pPr>
      <w:r>
        <w:rPr>
          <w:rFonts w:ascii="Times New Roman" w:hAnsi="Times New Roman" w:cs="Times New Roman"/>
          <w:b w:val="0"/>
          <w:i w:val="0"/>
        </w:rPr>
      </w:r>
    </w:p>
    <w:p>
      <w:pPr>
        <w:spacing w:after="120"/>
      </w:pPr>
      <w:r>
        <w:rPr>
          <w:rFonts w:ascii="Times New Roman" w:hAnsi="Times New Roman" w:cs="Times New Roman"/>
          <w:b/>
          <w:i w:val="0"/>
          <w:color w:val="6D1A1F"/>
        </w:rPr>
        <w:t>WITNESSES</w:t>
      </w:r>
    </w:p>
    <w:p>
      <w:pPr>
        <w:spacing w:after="40"/>
      </w:pPr>
      <w:r>
        <w:rPr>
          <w:rFonts w:ascii="Times New Roman" w:hAnsi="Times New Roman" w:cs="Times New Roman"/>
          <w:b w:val="0"/>
          <w:i w:val="0"/>
        </w:rPr>
        <w:t>1.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p>
      <w:pPr>
        <w:spacing w:after="40"/>
      </w:pPr>
      <w:r>
        <w:rPr>
          <w:rFonts w:ascii="Times New Roman" w:hAnsi="Times New Roman" w:cs="Times New Roman"/>
          <w:b w:val="0"/>
          <w:i w:val="0"/>
        </w:rPr>
        <w:t>2.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tbl>
      <w:tblPr>
        <w:tblStyle w:val="TableGrid"/>
        <w:tblW w:type="auto" w:w="0"/>
        <w:tblLook w:firstColumn="1" w:firstRow="1" w:lastColumn="0" w:lastRow="0" w:noHBand="0" w:noVBand="1" w:val="04A0"/>
      </w:tblPr>
      <w:tblGrid>
        <w:gridCol w:w="9298"/>
      </w:tblGrid>
      <w:tr>
        <w:tc>
          <w:tcPr>
            <w:tcW w:type="dxa" w:w="9298"/>
          </w:tcPr>
          <w:p>
            <w:r>
              <w:rPr>
                <w:b/>
                <w:sz w:val="18"/>
              </w:rPr>
              <w:t>NOTARISATION / ATTESTATION (if required)</w:t>
            </w:r>
          </w:p>
          <w:p>
            <w:r>
              <w:rPr>
                <w:sz w:val="18"/>
              </w:rPr>
              <w:t>Attested before me on ______________</w:t>
            </w:r>
          </w:p>
          <w:p>
            <w:r>
              <w:rPr>
                <w:sz w:val="18"/>
              </w:rPr>
              <w:t>Name of Notary ______________   Registration No. ______________</w:t>
            </w:r>
          </w:p>
          <w:p>
            <w:r>
              <w:rPr>
                <w:sz w:val="18"/>
              </w:rPr>
              <w:t>Seal and signature of Notary ______________</w:t>
            </w:r>
          </w:p>
        </w:tc>
      </w:tr>
    </w:tbl>
    <w:p>
      <w:pPr>
        <w:spacing w:after="120"/>
      </w:pPr>
      <w:r>
        <w:rPr>
          <w:rFonts w:ascii="Times New Roman" w:hAnsi="Times New Roman" w:cs="Times New Roman"/>
          <w:b w:val="0"/>
          <w:i w:val="0"/>
        </w:rPr>
      </w:r>
    </w:p>
    <w:p>
      <w:pPr>
        <w:spacing w:after="120"/>
      </w:pPr>
      <w:r>
        <w:rPr>
          <w:rFonts w:ascii="Times New Roman" w:hAnsi="Times New Roman" w:cs="Times New Roman"/>
          <w:b w:val="0"/>
          <w:i w:val="0"/>
          <w:color w:val="5B4A3D"/>
          <w:sz w:val="18"/>
        </w:rPr>
        <w:t>Drafting note: Registration of a firm with the Registrar of Firms is optional, but under section 69 of the Indian Partnership Act, 1932 an unregistered firm cannot sue third parties to enforce contract rights. Stamp duty on a partnership deed is set by each State.</w:t>
      </w:r>
    </w:p>
    <w:tbl>
      <w:tblPr>
        <w:tblStyle w:val="TableGrid"/>
        <w:tblW w:type="auto" w:w="0"/>
        <w:tblLook w:firstColumn="1" w:firstRow="1" w:lastColumn="0" w:lastRow="0" w:noHBand="0" w:noVBand="1" w:val="04A0"/>
      </w:tblPr>
      <w:tblGrid>
        <w:gridCol w:w="9298"/>
      </w:tblGrid>
      <w:tr>
        <w:tc>
          <w:tcPr>
            <w:tcW w:type="dxa" w:w="9298"/>
          </w:tcPr>
          <w:p>
            <w:r>
              <w:rPr>
                <w:b/>
                <w:sz w:val="18"/>
              </w:rPr>
              <w:t>FORMALITIES (complete only where required)</w:t>
            </w:r>
          </w:p>
          <w:p>
            <w:r>
              <w:rPr>
                <w:sz w:val="18"/>
              </w:rPr>
              <w:t>Registration, if required: Sub-Registrar office ______________   Document No. ______________</w:t>
            </w:r>
          </w:p>
        </w:tc>
      </w:tr>
    </w:tbl>
    <w:p>
      <w:pPr>
        <w:spacing w:after="120"/>
      </w:pPr>
      <w:r>
        <w:rPr>
          <w:rFonts w:ascii="Times New Roman" w:hAnsi="Times New Roman" w:cs="Times New Roman"/>
          <w:b w:val="0"/>
          <w:i w:val="0"/>
        </w:rPr>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DEED</dc:title>
  <dc:subject/>
  <dc:creator>Power of Attorney Form (template)</dc:creator>
  <cp:keywords/>
  <dc:description>generated by python-docx</dc:description>
  <cp:lastModifiedBy/>
  <cp:revision>1</cp:revision>
  <dcterms:created xsi:type="dcterms:W3CDTF">2013-12-23T23:15:00Z</dcterms:created>
  <dcterms:modified xsi:type="dcterms:W3CDTF">2013-12-23T23:15:00Z</dcterms:modified>
  <cp:category/>
</cp:coreProperties>
</file>