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LEAVE AND LICENCE AGREEMENT</w:t>
      </w:r>
    </w:p>
    <w:p>
      <w:pPr>
        <w:spacing w:after="120"/>
        <w:jc w:val="both"/>
      </w:pPr>
      <w:r>
        <w:rPr>
          <w:rFonts w:ascii="Times New Roman" w:hAnsi="Times New Roman" w:cs="Times New Roman"/>
          <w:b w:val="0"/>
          <w:i w:val="0"/>
        </w:rPr>
        <w:t>This Leave and Licence Agreement is made at Mumbai on 25 October 2026 BETWEEN Sanjay Deshpande, S/o Shri Vasant Deshpande, residing at B-7, Shree Ganesh CHS, Dadar West, Mumbai 400028 (the "Licensor") AND Neha Kulkarni, D/o Shri Prakash Kulkarni, residing at Plot 21, Shivaji Nagar, Kolhapur, Maharashtra 416001 (the "Licensee").</w:t>
      </w:r>
    </w:p>
    <w:p>
      <w:pPr>
        <w:spacing w:after="120"/>
        <w:jc w:val="both"/>
      </w:pPr>
      <w:r>
        <w:rPr>
          <w:rFonts w:ascii="Times New Roman" w:hAnsi="Times New Roman" w:cs="Times New Roman"/>
          <w:b w:val="0"/>
          <w:i w:val="0"/>
        </w:rPr>
        <w:t>The Licensor is the owner of Flat No. 504, fifth floor, Sea Breeze CHS, Prabhadevi, Mumbai 400025, carpet area about 550 square feet (the "Licensed Premises") and has agreed to allow the Licensee to use it on leave and licence basis, on the following terms:</w:t>
      </w:r>
    </w:p>
    <w:p>
      <w:pPr>
        <w:spacing w:after="120"/>
        <w:ind w:left="510" w:hanging="340"/>
        <w:jc w:val="both"/>
      </w:pPr>
      <w:r>
        <w:rPr>
          <w:rFonts w:ascii="Times New Roman" w:hAnsi="Times New Roman" w:cs="Times New Roman"/>
          <w:b w:val="0"/>
          <w:i w:val="0"/>
        </w:rPr>
        <w:t>1.  Nature: This is a licence only. It does not create any tenancy, lease or other interest in the Licensed Premises in favour of the Licensee, and the legal possession remains with the Licensor.</w:t>
      </w:r>
    </w:p>
    <w:p>
      <w:pPr>
        <w:spacing w:after="120"/>
        <w:ind w:left="510" w:hanging="340"/>
        <w:jc w:val="both"/>
      </w:pPr>
      <w:r>
        <w:rPr>
          <w:rFonts w:ascii="Times New Roman" w:hAnsi="Times New Roman" w:cs="Times New Roman"/>
          <w:b w:val="0"/>
          <w:i w:val="0"/>
        </w:rPr>
        <w:t>2.  Period: 11 months from 1 November 2026.</w:t>
      </w:r>
    </w:p>
    <w:p>
      <w:pPr>
        <w:spacing w:after="120"/>
        <w:ind w:left="510" w:hanging="340"/>
        <w:jc w:val="both"/>
      </w:pPr>
      <w:r>
        <w:rPr>
          <w:rFonts w:ascii="Times New Roman" w:hAnsi="Times New Roman" w:cs="Times New Roman"/>
          <w:b w:val="0"/>
          <w:i w:val="0"/>
        </w:rPr>
        <w:t>3.  Licence fee: Rs. 45,000 (Rupees forty-five thousand only) per month, payable in advance by the 5th of each month.</w:t>
      </w:r>
    </w:p>
    <w:p>
      <w:pPr>
        <w:spacing w:after="120"/>
        <w:ind w:left="510" w:hanging="340"/>
        <w:jc w:val="both"/>
      </w:pPr>
      <w:r>
        <w:rPr>
          <w:rFonts w:ascii="Times New Roman" w:hAnsi="Times New Roman" w:cs="Times New Roman"/>
          <w:b w:val="0"/>
          <w:i w:val="0"/>
        </w:rPr>
        <w:t>4.  Deposit: Rs. 1,50,000 (Rupees one lakh fifty thousand only), interest free, refundable on the Licensee vacating, after adjusting dues.</w:t>
      </w:r>
    </w:p>
    <w:p>
      <w:pPr>
        <w:spacing w:after="120"/>
        <w:ind w:left="510" w:hanging="340"/>
        <w:jc w:val="both"/>
      </w:pPr>
      <w:r>
        <w:rPr>
          <w:rFonts w:ascii="Times New Roman" w:hAnsi="Times New Roman" w:cs="Times New Roman"/>
          <w:b w:val="0"/>
          <w:i w:val="0"/>
        </w:rPr>
        <w:t>5.  Charges: Electricity and gas by the Licensee as per actual use. Society maintenance and property tax by the Licensor.</w:t>
      </w:r>
    </w:p>
    <w:p>
      <w:pPr>
        <w:spacing w:after="120"/>
        <w:ind w:left="510" w:hanging="340"/>
        <w:jc w:val="both"/>
      </w:pPr>
      <w:r>
        <w:rPr>
          <w:rFonts w:ascii="Times New Roman" w:hAnsi="Times New Roman" w:cs="Times New Roman"/>
          <w:b w:val="0"/>
          <w:i w:val="0"/>
        </w:rPr>
        <w:t>6.  Use: Residential use by the Licensee and immediate family only. No subletting or transfer.</w:t>
      </w:r>
    </w:p>
    <w:p>
      <w:pPr>
        <w:spacing w:after="120"/>
        <w:ind w:left="510" w:hanging="340"/>
        <w:jc w:val="both"/>
      </w:pPr>
      <w:r>
        <w:rPr>
          <w:rFonts w:ascii="Times New Roman" w:hAnsi="Times New Roman" w:cs="Times New Roman"/>
          <w:b w:val="0"/>
          <w:i w:val="0"/>
        </w:rPr>
        <w:t>7.  Society rules: The Licensee shall follow the bye-laws and rules of the housing society.</w:t>
      </w:r>
    </w:p>
    <w:p>
      <w:pPr>
        <w:spacing w:after="120"/>
        <w:ind w:left="510" w:hanging="340"/>
        <w:jc w:val="both"/>
      </w:pPr>
      <w:r>
        <w:rPr>
          <w:rFonts w:ascii="Times New Roman" w:hAnsi="Times New Roman" w:cs="Times New Roman"/>
          <w:b w:val="0"/>
          <w:i w:val="0"/>
        </w:rPr>
        <w:t>8.  Termination: Either party may end this licence by giving one month written notice. On expiry or termination the Licensee shall vacate and hand over the Licensed Premises.</w:t>
      </w:r>
    </w:p>
    <w:p>
      <w:pPr>
        <w:spacing w:after="120"/>
        <w:ind w:left="510" w:hanging="340"/>
        <w:jc w:val="both"/>
      </w:pPr>
      <w:r>
        <w:rPr>
          <w:rFonts w:ascii="Times New Roman" w:hAnsi="Times New Roman" w:cs="Times New Roman"/>
          <w:b w:val="0"/>
          <w:i w:val="0"/>
        </w:rPr>
        <w:t>9.  Registration: The Licensor and Licensee shall complete registration of this agreement where required by the law of the State.</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Licensor</w:t>
            </w:r>
          </w:p>
          <w:p>
            <w:r>
              <w:rPr>
                <w:b/>
              </w:rPr>
              <w:t>Sanjay Deshpande</w:t>
            </w:r>
          </w:p>
        </w:tc>
        <w:tc>
          <w:tcPr>
            <w:tcW w:type="dxa" w:w="4649"/>
          </w:tcPr>
          <w:p>
            <w:r>
              <w:br/>
              <w:br/>
              <w:t>__________________________</w:t>
            </w:r>
          </w:p>
          <w:p>
            <w:r>
              <w:rPr>
                <w:sz w:val="18"/>
              </w:rPr>
              <w:t>Licensee</w:t>
            </w:r>
          </w:p>
          <w:p>
            <w:r>
              <w:rPr>
                <w:b/>
              </w:rPr>
              <w:t>Neha Kulkarni</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In Maharashtra, section 55 of the Maharashtra Rent Control Act, 1999 requires leave and licence agreements to be in writing and registered, and puts the responsibility on the landlord. Online registration is offered through the State's registration department.</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AND LICENCE AGREEMENT</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